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1AE7CA"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9B147D">
        <w:rPr>
          <w:b/>
          <w:i/>
          <w:noProof/>
          <w:sz w:val="28"/>
        </w:rPr>
        <w:t>7296</w:t>
      </w:r>
      <w:r w:rsidR="00BE56E9">
        <w:rPr>
          <w:b/>
          <w:i/>
          <w:noProof/>
          <w:sz w:val="28"/>
        </w:rPr>
        <w:fldChar w:fldCharType="end"/>
      </w:r>
      <w:r w:rsidR="00B52CF5" w:rsidRPr="00B52CF5">
        <w:rPr>
          <w:b/>
          <w:i/>
          <w:noProof/>
          <w:sz w:val="28"/>
          <w:highlight w:val="yellow"/>
        </w:rPr>
        <w:t>r1</w:t>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4AC1" w:rsidR="001E41F3" w:rsidRPr="00410371" w:rsidRDefault="00BE56E9" w:rsidP="005E10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E105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0E34E" w:rsidR="001E41F3" w:rsidRPr="00410371" w:rsidRDefault="00BE56E9" w:rsidP="009B14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147D">
              <w:rPr>
                <w:b/>
                <w:noProof/>
                <w:sz w:val="28"/>
              </w:rPr>
              <w:t>0846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CF5A6" w:rsidR="001E41F3" w:rsidRPr="00410371" w:rsidRDefault="00BE56E9" w:rsidP="007D7520">
            <w:pPr>
              <w:pStyle w:val="CRCoverPage"/>
              <w:spacing w:after="0"/>
              <w:jc w:val="center"/>
              <w:rPr>
                <w:noProof/>
                <w:sz w:val="28"/>
              </w:rPr>
            </w:pPr>
            <w:r w:rsidRPr="00013C16">
              <w:rPr>
                <w:b/>
                <w:noProof/>
                <w:sz w:val="28"/>
                <w:highlight w:val="yellow"/>
              </w:rPr>
              <w:fldChar w:fldCharType="begin"/>
            </w:r>
            <w:r w:rsidRPr="00013C16">
              <w:rPr>
                <w:b/>
                <w:noProof/>
                <w:sz w:val="28"/>
                <w:highlight w:val="yellow"/>
              </w:rPr>
              <w:instrText xml:space="preserve"> DOCPROPERTY  Version  \* MERGEFORMAT </w:instrText>
            </w:r>
            <w:r w:rsidRPr="00013C16">
              <w:rPr>
                <w:b/>
                <w:noProof/>
                <w:sz w:val="28"/>
                <w:highlight w:val="yellow"/>
              </w:rPr>
              <w:fldChar w:fldCharType="separate"/>
            </w:r>
            <w:r w:rsidR="00E21024" w:rsidRPr="00013C16">
              <w:rPr>
                <w:b/>
                <w:noProof/>
                <w:sz w:val="28"/>
                <w:highlight w:val="yellow"/>
              </w:rPr>
              <w:t>17.</w:t>
            </w:r>
            <w:r w:rsidR="005E105A" w:rsidRPr="00013C16">
              <w:rPr>
                <w:b/>
                <w:noProof/>
                <w:sz w:val="28"/>
                <w:highlight w:val="yellow"/>
              </w:rPr>
              <w:t>0</w:t>
            </w:r>
            <w:r w:rsidR="00E21024" w:rsidRPr="00013C16">
              <w:rPr>
                <w:b/>
                <w:noProof/>
                <w:sz w:val="28"/>
                <w:highlight w:val="yellow"/>
              </w:rPr>
              <w:t>.</w:t>
            </w:r>
            <w:r w:rsidR="007D7520" w:rsidRPr="00013C16">
              <w:rPr>
                <w:b/>
                <w:noProof/>
                <w:sz w:val="28"/>
                <w:highlight w:val="yellow"/>
              </w:rPr>
              <w:t>1</w:t>
            </w:r>
            <w:r w:rsidRPr="00013C16">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75BE3" w:rsidR="001E41F3" w:rsidRDefault="00B03E81" w:rsidP="0089494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89494C">
              <w:rPr>
                <w:lang w:eastAsia="zh-CN"/>
              </w:rPr>
              <w:t xml:space="preserve">Additions to </w:t>
            </w:r>
            <w:r w:rsidR="009E7808">
              <w:rPr>
                <w:lang w:eastAsia="zh-CN"/>
              </w:rPr>
              <w:t>the definition of RedC</w:t>
            </w:r>
            <w:r w:rsidR="005E105A">
              <w:rPr>
                <w:lang w:eastAsia="zh-CN"/>
              </w:rPr>
              <w:t>ap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D7064" w:rsidR="001E41F3" w:rsidRDefault="00B03E81" w:rsidP="009E78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9E7808" w:rsidRPr="009E7808">
              <w:rPr>
                <w:lang w:eastAsia="zh-CN"/>
              </w:rPr>
              <w:t>NR_redcap_plus_ARCH-UEConTest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B563D" w:rsidR="001E41F3" w:rsidRDefault="00BE56E9" w:rsidP="005E10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w:t>
            </w:r>
            <w:r w:rsidR="005E105A">
              <w:rPr>
                <w:noProof/>
              </w:rPr>
              <w:t>1</w:t>
            </w:r>
            <w:r w:rsidR="00E21024">
              <w:rPr>
                <w:noProof/>
              </w:rPr>
              <w:t>-</w:t>
            </w:r>
            <w:r w:rsidR="005E105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D26D2" w:rsidR="001E41F3" w:rsidRDefault="009E7808" w:rsidP="009E7808">
            <w:pPr>
              <w:pStyle w:val="CRCoverPage"/>
              <w:spacing w:after="0"/>
              <w:ind w:left="100"/>
              <w:rPr>
                <w:noProof/>
              </w:rPr>
            </w:pPr>
            <w:r>
              <w:rPr>
                <w:lang w:eastAsia="zh-CN"/>
              </w:rPr>
              <w:t xml:space="preserve">To align with the definition for RedCap UE in TS 38.521-1, the definition for RedCap UE in TS 38.521-2 is </w:t>
            </w:r>
            <w:r w:rsidR="009B147D">
              <w:rPr>
                <w:rFonts w:hint="eastAsia"/>
                <w:lang w:eastAsia="zh-CN"/>
              </w:rPr>
              <w:t>s</w:t>
            </w:r>
            <w:r w:rsidR="009B147D">
              <w:rPr>
                <w:lang w:eastAsia="zh-CN"/>
              </w:rPr>
              <w:t xml:space="preserve">uggested to be </w:t>
            </w:r>
            <w:r>
              <w:rPr>
                <w:lang w:eastAsia="zh-CN"/>
              </w:rPr>
              <w:t>introduced</w:t>
            </w:r>
            <w:r w:rsidR="00571A38">
              <w:rPr>
                <w:lang w:eastAsia="zh-CN"/>
              </w:rPr>
              <w:t xml:space="preserve"> (Agreed in R4-2217095)</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888AC" w:rsidR="00DA0FAD" w:rsidRDefault="009E7808" w:rsidP="009E7808">
            <w:pPr>
              <w:pStyle w:val="CRCoverPage"/>
              <w:spacing w:after="0"/>
              <w:ind w:left="100"/>
              <w:rPr>
                <w:noProof/>
              </w:rPr>
            </w:pPr>
            <w:r>
              <w:rPr>
                <w:noProof/>
                <w:lang w:eastAsia="zh-CN"/>
              </w:rPr>
              <w:t>To add RedCap UE definition in section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C43E2" w:rsidR="001E41F3" w:rsidRDefault="0011341F" w:rsidP="009E7808">
            <w:pPr>
              <w:pStyle w:val="CRCoverPage"/>
              <w:spacing w:after="0"/>
              <w:ind w:left="100"/>
              <w:rPr>
                <w:noProof/>
              </w:rPr>
            </w:pPr>
            <w:r>
              <w:rPr>
                <w:rFonts w:hint="eastAsia"/>
                <w:noProof/>
                <w:lang w:eastAsia="zh-CN"/>
              </w:rPr>
              <w:t>T</w:t>
            </w:r>
            <w:r>
              <w:rPr>
                <w:noProof/>
                <w:lang w:eastAsia="zh-CN"/>
              </w:rPr>
              <w:t xml:space="preserve">he </w:t>
            </w:r>
            <w:r w:rsidR="009E7808">
              <w:rPr>
                <w:noProof/>
                <w:lang w:eastAsia="zh-CN"/>
              </w:rPr>
              <w:t>RedCap UE definition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8762" w:rsidR="001E41F3" w:rsidRDefault="005E105A" w:rsidP="00F57184">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40A1C" w14:textId="77777777" w:rsidR="008863B9" w:rsidRPr="00013C16" w:rsidRDefault="007D7520">
            <w:pPr>
              <w:pStyle w:val="CRCoverPage"/>
              <w:spacing w:after="0"/>
              <w:ind w:left="100"/>
              <w:rPr>
                <w:noProof/>
                <w:highlight w:val="yellow"/>
                <w:lang w:eastAsia="zh-CN"/>
              </w:rPr>
            </w:pPr>
            <w:r w:rsidRPr="00013C16">
              <w:rPr>
                <w:rFonts w:hint="eastAsia"/>
                <w:noProof/>
                <w:highlight w:val="yellow"/>
                <w:lang w:eastAsia="zh-CN"/>
              </w:rPr>
              <w:t>R</w:t>
            </w:r>
            <w:r w:rsidRPr="00013C16">
              <w:rPr>
                <w:noProof/>
                <w:highlight w:val="yellow"/>
                <w:lang w:eastAsia="zh-CN"/>
              </w:rPr>
              <w:t>5-227296r1</w:t>
            </w:r>
          </w:p>
          <w:p w14:paraId="6ACA4173" w14:textId="1C86FBC5" w:rsidR="007D7520" w:rsidRDefault="0079796A">
            <w:pPr>
              <w:pStyle w:val="CRCoverPage"/>
              <w:spacing w:after="0"/>
              <w:ind w:left="100"/>
              <w:rPr>
                <w:noProof/>
                <w:lang w:eastAsia="zh-CN"/>
              </w:rPr>
            </w:pPr>
            <w:r>
              <w:rPr>
                <w:noProof/>
                <w:highlight w:val="yellow"/>
                <w:lang w:eastAsia="zh-CN"/>
              </w:rPr>
              <w:t xml:space="preserve">3GU issue. </w:t>
            </w:r>
            <w:bookmarkStart w:id="1" w:name="_GoBack"/>
            <w:bookmarkEnd w:id="1"/>
            <w:r w:rsidR="007D7520" w:rsidRPr="00013C16">
              <w:rPr>
                <w:rFonts w:hint="eastAsia"/>
                <w:noProof/>
                <w:highlight w:val="yellow"/>
                <w:lang w:eastAsia="zh-CN"/>
              </w:rPr>
              <w:t>C</w:t>
            </w:r>
            <w:r w:rsidR="007D7520" w:rsidRPr="00013C16">
              <w:rPr>
                <w:noProof/>
                <w:highlight w:val="yellow"/>
                <w:lang w:eastAsia="zh-CN"/>
              </w:rPr>
              <w:t xml:space="preserve">orrect </w:t>
            </w:r>
            <w:r w:rsidR="00013C16" w:rsidRPr="00013C16">
              <w:rPr>
                <w:noProof/>
                <w:highlight w:val="yellow"/>
                <w:lang w:eastAsia="zh-CN"/>
              </w:rPr>
              <w:t xml:space="preserve">the </w:t>
            </w:r>
            <w:r w:rsidR="007D7520" w:rsidRPr="00013C16">
              <w:rPr>
                <w:noProof/>
                <w:highlight w:val="yellow"/>
                <w:lang w:eastAsia="zh-CN"/>
              </w:rPr>
              <w:t>spec version to the latest version v17.0.1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7C1828C" w14:textId="77777777" w:rsidR="005E105A" w:rsidRPr="00ED07A4" w:rsidRDefault="005E105A" w:rsidP="005E105A">
      <w:pPr>
        <w:pStyle w:val="10"/>
      </w:pPr>
      <w:bookmarkStart w:id="2" w:name="_Toc21026341"/>
      <w:bookmarkStart w:id="3" w:name="_Toc27743593"/>
      <w:bookmarkStart w:id="4" w:name="_Toc36196737"/>
      <w:bookmarkStart w:id="5" w:name="_Toc36197429"/>
      <w:bookmarkStart w:id="6" w:name="_Toc43898094"/>
      <w:bookmarkStart w:id="7" w:name="_Toc52550585"/>
      <w:bookmarkStart w:id="8" w:name="_Toc58952290"/>
      <w:bookmarkStart w:id="9" w:name="_Toc68098045"/>
      <w:bookmarkStart w:id="10" w:name="_Toc68098318"/>
      <w:bookmarkStart w:id="11" w:name="_Toc68360448"/>
      <w:bookmarkStart w:id="12" w:name="_Toc76557513"/>
      <w:bookmarkStart w:id="13" w:name="_Toc84435405"/>
      <w:bookmarkStart w:id="14" w:name="_Toc92802571"/>
      <w:r w:rsidRPr="00ED07A4">
        <w:t>3</w:t>
      </w:r>
      <w:r w:rsidRPr="00ED07A4">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p>
    <w:p w14:paraId="15B9FBE5" w14:textId="77777777" w:rsidR="005E105A" w:rsidRPr="00ED07A4" w:rsidRDefault="005E105A" w:rsidP="005E105A">
      <w:pPr>
        <w:pStyle w:val="2"/>
      </w:pPr>
      <w:bookmarkStart w:id="15" w:name="_Toc21026342"/>
      <w:bookmarkStart w:id="16" w:name="_Toc27743594"/>
      <w:bookmarkStart w:id="17" w:name="_Toc36196738"/>
      <w:bookmarkStart w:id="18" w:name="_Toc36197430"/>
      <w:bookmarkStart w:id="19" w:name="_Toc43898095"/>
      <w:bookmarkStart w:id="20" w:name="_Toc52550586"/>
      <w:bookmarkStart w:id="21" w:name="_Toc58952291"/>
      <w:bookmarkStart w:id="22" w:name="_Toc68098046"/>
      <w:bookmarkStart w:id="23" w:name="_Toc68098319"/>
      <w:bookmarkStart w:id="24" w:name="_Toc68360449"/>
      <w:bookmarkStart w:id="25" w:name="_Toc76557514"/>
      <w:bookmarkStart w:id="26" w:name="_Toc84435406"/>
      <w:bookmarkStart w:id="27" w:name="_Toc92802572"/>
      <w:r w:rsidRPr="00ED07A4">
        <w:t>3.1</w:t>
      </w:r>
      <w:r w:rsidRPr="00ED07A4">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1B013B2A" w14:textId="77777777" w:rsidR="005E105A" w:rsidRPr="00ED07A4" w:rsidRDefault="005E105A" w:rsidP="005E105A">
      <w:pPr>
        <w:keepNext/>
      </w:pPr>
      <w:r w:rsidRPr="00ED07A4">
        <w:t>For the purposes of the present document, the terms and definitions given in TR 21.905 [1] and the following apply. A term defined in the present document takes precedence over the definition of the same term, if any, in TR 21.905 [1].</w:t>
      </w:r>
    </w:p>
    <w:p w14:paraId="19476BDD" w14:textId="77777777" w:rsidR="005E105A" w:rsidRPr="00ED07A4" w:rsidRDefault="005E105A" w:rsidP="005E105A">
      <w:r w:rsidRPr="00ED07A4">
        <w:rPr>
          <w:b/>
          <w:bCs/>
        </w:rPr>
        <w:t>Aggregated Channel Bandwidth:</w:t>
      </w:r>
      <w:r w:rsidRPr="00ED07A4">
        <w:t xml:space="preserve"> The RF bandwidth in which a UE transmits and receives multiple contiguously aggregated carriers.</w:t>
      </w:r>
    </w:p>
    <w:p w14:paraId="6401BA33" w14:textId="77777777" w:rsidR="005E105A" w:rsidRPr="00ED07A4" w:rsidRDefault="005E105A" w:rsidP="005E105A">
      <w:r w:rsidRPr="00ED07A4">
        <w:rPr>
          <w:b/>
          <w:bCs/>
        </w:rPr>
        <w:t xml:space="preserve">Beam correspondence: </w:t>
      </w:r>
      <w:r w:rsidRPr="00ED07A4">
        <w:t xml:space="preserve">the ability of the UE to select a suitable beam for UL transmission based on DL measurements with or without relying on UL beam sweeping. </w:t>
      </w:r>
    </w:p>
    <w:p w14:paraId="31512A38" w14:textId="77777777" w:rsidR="005E105A" w:rsidRPr="00ED07A4" w:rsidRDefault="005E105A" w:rsidP="005E105A">
      <w:r w:rsidRPr="00ED07A4">
        <w:rPr>
          <w:b/>
        </w:rPr>
        <w:t xml:space="preserve">Carrier aggregation: </w:t>
      </w:r>
      <w:r w:rsidRPr="00ED07A4">
        <w:t>Aggregation of two or more component carriers in order to support wider transmission bandwidths.</w:t>
      </w:r>
    </w:p>
    <w:p w14:paraId="11CD6B35" w14:textId="77777777" w:rsidR="005E105A" w:rsidRPr="00ED07A4" w:rsidRDefault="005E105A" w:rsidP="005E105A">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109680F6" w14:textId="77777777" w:rsidR="005E105A" w:rsidRPr="00ED07A4" w:rsidRDefault="005E105A" w:rsidP="005E105A">
      <w:r w:rsidRPr="00ED07A4">
        <w:rPr>
          <w:b/>
        </w:rPr>
        <w:t xml:space="preserve">Carrier aggregation bandwidth class: </w:t>
      </w:r>
      <w:r w:rsidRPr="00ED07A4">
        <w:t>A class defined by the aggregated transmission bandwidth configuration and maximum number of component carriers supported by a UE.</w:t>
      </w:r>
    </w:p>
    <w:p w14:paraId="78DE1363" w14:textId="77777777" w:rsidR="005E105A" w:rsidRPr="00ED07A4" w:rsidRDefault="005E105A" w:rsidP="005E105A">
      <w:r w:rsidRPr="00ED07A4">
        <w:rPr>
          <w:rFonts w:cs="v5.0.0"/>
          <w:b/>
        </w:rPr>
        <w:t>Carrier aggregation configuration</w:t>
      </w:r>
      <w:r w:rsidRPr="00ED07A4">
        <w:rPr>
          <w:rFonts w:cs="v5.0.0"/>
        </w:rPr>
        <w:t xml:space="preserve">: A </w:t>
      </w:r>
      <w:r w:rsidRPr="00ED07A4">
        <w:t>combination of CA operating band(s) and CA bandwidth class(es) supported by a UE.</w:t>
      </w:r>
    </w:p>
    <w:p w14:paraId="7A9ABBBE" w14:textId="77777777" w:rsidR="005E105A" w:rsidRPr="00ED07A4" w:rsidRDefault="005E105A" w:rsidP="005E105A">
      <w:pPr>
        <w:pStyle w:val="NO"/>
        <w:rPr>
          <w:rFonts w:eastAsia="宋体"/>
        </w:rPr>
      </w:pPr>
      <w:r w:rsidRPr="00ED07A4">
        <w:t>NOTE:</w:t>
      </w:r>
      <w:r w:rsidRPr="00ED07A4">
        <w:tab/>
        <w:t>Carriers aggregated in each band can be contiguous or non-contiguous.</w:t>
      </w:r>
    </w:p>
    <w:p w14:paraId="1D214EC1" w14:textId="77777777" w:rsidR="005E105A" w:rsidRPr="00ED07A4" w:rsidRDefault="005E105A" w:rsidP="005E105A">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21D6F6CA" w14:textId="77777777" w:rsidR="005E105A" w:rsidRPr="00ED07A4" w:rsidRDefault="005E105A" w:rsidP="005E105A">
      <w:r w:rsidRPr="00ED07A4">
        <w:rPr>
          <w:b/>
        </w:rPr>
        <w:t>EIRP(Link=TX beam peak direction, Meas=Link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4EC67175" w14:textId="77777777" w:rsidR="005E105A" w:rsidRPr="00ED07A4" w:rsidRDefault="005E105A" w:rsidP="005E105A">
      <w:r w:rsidRPr="00ED07A4">
        <w:rPr>
          <w:b/>
        </w:rPr>
        <w:t>EIRP(Link=Link angle, Meas=Link angle):</w:t>
      </w:r>
      <w:r w:rsidRPr="00ED07A4">
        <w:t xml:space="preserve"> measurement of the UE such that the link angle is aligned with the measurement angle. EIRP (indicator to be measured) can be replaced by EIS, Frequency, EVM, carrier Leakage, In-band emission and OBW. </w:t>
      </w:r>
    </w:p>
    <w:p w14:paraId="2DFB79AF" w14:textId="77777777" w:rsidR="005E105A" w:rsidRPr="00ED07A4" w:rsidRDefault="005E105A" w:rsidP="005E105A">
      <w:r w:rsidRPr="00ED07A4">
        <w:rPr>
          <w:b/>
        </w:rPr>
        <w:t>EIRP(Link=Spherical coverage grid, Meas=Link angle):</w:t>
      </w:r>
      <w:r w:rsidRPr="00ED07A4">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14:paraId="237802CC" w14:textId="77777777" w:rsidR="005E105A" w:rsidRPr="00ED07A4" w:rsidRDefault="005E105A" w:rsidP="005E105A">
      <w:r w:rsidRPr="00ED07A4">
        <w:rPr>
          <w:b/>
          <w:bCs/>
        </w:rPr>
        <w:t>EIS (effective isotropic sensitivity):</w:t>
      </w:r>
      <w:r w:rsidRPr="00ED07A4">
        <w:t> sensitivity for an isotropic directivity device equivalent to the sensitivity of the discussed device exposed to an incoming wave from a defined AoA</w:t>
      </w:r>
    </w:p>
    <w:p w14:paraId="4E1005E1" w14:textId="77777777" w:rsidR="005E105A" w:rsidRPr="00ED07A4" w:rsidRDefault="005E105A" w:rsidP="005E105A">
      <w:pPr>
        <w:pStyle w:val="NO"/>
      </w:pPr>
      <w:r w:rsidRPr="00ED07A4">
        <w:t>NOTE 1:</w:t>
      </w:r>
      <w:r w:rsidRPr="00ED07A4">
        <w:tab/>
        <w:t>The sensitivity is the minimum received power level at which specific requirement is met.</w:t>
      </w:r>
    </w:p>
    <w:p w14:paraId="57BE644D" w14:textId="77777777" w:rsidR="005E105A" w:rsidRPr="00ED07A4" w:rsidRDefault="005E105A" w:rsidP="005E105A">
      <w:pPr>
        <w:pStyle w:val="NO"/>
      </w:pPr>
      <w:r w:rsidRPr="00ED07A4">
        <w:t>NOTE 2:</w:t>
      </w:r>
      <w:r w:rsidRPr="00ED07A4">
        <w:tab/>
        <w:t>Isotropic directivity is equal in all directions (i.e. 0 dBi).</w:t>
      </w:r>
    </w:p>
    <w:p w14:paraId="3E1AB677" w14:textId="77777777" w:rsidR="005E105A" w:rsidRPr="00ED07A4" w:rsidRDefault="005E105A" w:rsidP="005E105A">
      <w:r w:rsidRPr="00ED07A4">
        <w:rPr>
          <w:b/>
        </w:rPr>
        <w:t>EIS(Link=RX beam peak direction, Meas=Link angle):</w:t>
      </w:r>
      <w:r w:rsidRPr="00ED07A4">
        <w:t xml:space="preserve"> measurement of the EIS of the UE such that the measurement angle is aligned with the RX beam peak direction within an acceptable measurement error uncertainty.</w:t>
      </w:r>
    </w:p>
    <w:p w14:paraId="21D6BA90" w14:textId="77777777" w:rsidR="005E105A" w:rsidRPr="00ED07A4" w:rsidRDefault="005E105A" w:rsidP="005E105A">
      <w:pPr>
        <w:rPr>
          <w:rFonts w:eastAsia="宋体"/>
        </w:rPr>
      </w:pPr>
      <w:r w:rsidRPr="00ED07A4">
        <w:rPr>
          <w:b/>
        </w:rPr>
        <w:t xml:space="preserve">Fallback group: </w:t>
      </w:r>
      <w:r w:rsidRPr="00ED07A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45BFFD28" w14:textId="77777777" w:rsidR="005E105A" w:rsidRPr="00ED07A4" w:rsidRDefault="005E105A" w:rsidP="005E105A">
      <w:r w:rsidRPr="00ED07A4">
        <w:rPr>
          <w:b/>
          <w:bCs/>
          <w:lang w:eastAsia="zh-CN"/>
        </w:rPr>
        <w:t>IBM (Independent Beam Management):</w:t>
      </w:r>
      <w:r w:rsidRPr="00ED07A4">
        <w:rPr>
          <w:lang w:eastAsia="zh-CN"/>
        </w:rPr>
        <w:t xml:space="preserve"> A UE that supports inter-band CA with IBM selects its DL Rx beam(s) for all CCs in each configured band based on DL reference signals measurements made in that band.</w:t>
      </w:r>
    </w:p>
    <w:p w14:paraId="715FAF03" w14:textId="77777777" w:rsidR="005E105A" w:rsidRPr="00ED07A4" w:rsidRDefault="005E105A" w:rsidP="005E105A">
      <w:r w:rsidRPr="00ED07A4">
        <w:rPr>
          <w:b/>
        </w:rPr>
        <w:t>Inter-band carrier aggregation:</w:t>
      </w:r>
      <w:r w:rsidRPr="00ED07A4">
        <w:t xml:space="preserve"> Carrier aggregation of component carriers in different operating bands.</w:t>
      </w:r>
    </w:p>
    <w:p w14:paraId="7EC9EADD" w14:textId="77777777" w:rsidR="005E105A" w:rsidRPr="00ED07A4" w:rsidRDefault="005E105A" w:rsidP="005E105A">
      <w:pPr>
        <w:pStyle w:val="NO"/>
      </w:pPr>
      <w:r w:rsidRPr="00ED07A4">
        <w:lastRenderedPageBreak/>
        <w:t>NOTE:</w:t>
      </w:r>
      <w:r w:rsidRPr="00ED07A4">
        <w:tab/>
        <w:t>Carriers aggregated in each band can be contiguous or non-contiguous.</w:t>
      </w:r>
    </w:p>
    <w:p w14:paraId="23442C54" w14:textId="77777777" w:rsidR="005E105A" w:rsidRPr="00ED07A4" w:rsidRDefault="005E105A" w:rsidP="005E105A">
      <w:r w:rsidRPr="00ED07A4">
        <w:rPr>
          <w:b/>
        </w:rPr>
        <w:t xml:space="preserve">Intra-band contiguous carrier aggregation: </w:t>
      </w:r>
      <w:r w:rsidRPr="00ED07A4">
        <w:t xml:space="preserve">Contiguous carriers aggregated in the same operating band. </w:t>
      </w:r>
    </w:p>
    <w:p w14:paraId="096558BA" w14:textId="77777777" w:rsidR="005E105A" w:rsidRPr="00ED07A4" w:rsidRDefault="005E105A" w:rsidP="005E105A">
      <w:pPr>
        <w:rPr>
          <w:rFonts w:eastAsia="宋体"/>
        </w:rPr>
      </w:pPr>
      <w:r w:rsidRPr="00ED07A4">
        <w:rPr>
          <w:b/>
        </w:rPr>
        <w:t xml:space="preserve">Intra-band non-contiguous carrier aggregation: </w:t>
      </w:r>
      <w:r w:rsidRPr="00ED07A4">
        <w:t>Non-contiguous carriers aggregated in the same operating band.</w:t>
      </w:r>
    </w:p>
    <w:p w14:paraId="1009929E" w14:textId="77777777" w:rsidR="005E105A" w:rsidRPr="00ED07A4" w:rsidRDefault="005E105A" w:rsidP="005E105A">
      <w:r w:rsidRPr="00ED07A4">
        <w:rPr>
          <w:b/>
        </w:rPr>
        <w:t>Link angle:</w:t>
      </w:r>
      <w:r w:rsidRPr="00ED07A4">
        <w:t xml:space="preserve"> a DL-signal AoA from the view point of the UE, as described in Annex N. If the beam lock function is used to lock the UE beam(s), the link angle can become any arbitrary AoA once the beam lock has been activated.</w:t>
      </w:r>
    </w:p>
    <w:p w14:paraId="5A4A6FF8" w14:textId="77777777" w:rsidR="005E105A" w:rsidRPr="00ED07A4" w:rsidRDefault="005E105A" w:rsidP="005E105A">
      <w:r w:rsidRPr="00ED07A4">
        <w:rPr>
          <w:b/>
        </w:rPr>
        <w:t>Measurement angle:</w:t>
      </w:r>
      <w:r w:rsidRPr="00ED07A4">
        <w:t xml:space="preserve"> the angle of measurement of the desired metric from the view point of the UE, as described in Annex N.</w:t>
      </w:r>
    </w:p>
    <w:p w14:paraId="74B65C40" w14:textId="77777777" w:rsidR="005E105A" w:rsidRPr="00ED07A4" w:rsidRDefault="005E105A" w:rsidP="005E105A">
      <w:r w:rsidRPr="00ED07A4">
        <w:rPr>
          <w:b/>
        </w:rPr>
        <w:t>radiated interface boundary</w:t>
      </w:r>
      <w:r w:rsidRPr="00ED07A4">
        <w:t>: operating band specific radiated requirements reference point where the radiated requirements apply.</w:t>
      </w:r>
    </w:p>
    <w:p w14:paraId="12FDF751" w14:textId="77777777" w:rsidR="005E105A" w:rsidRPr="00ED07A4" w:rsidRDefault="005E105A" w:rsidP="005E105A">
      <w:r w:rsidRPr="00ED07A4">
        <w:rPr>
          <w:b/>
        </w:rPr>
        <w:t>radiated requirements reference point</w:t>
      </w:r>
      <w:r w:rsidRPr="00ED07A4">
        <w:t>: for the RF measurement setup, the radiated requirements reference point is located at the centre of the quiet zone. From the UE perspective the reference point is the input of the UE antenna array.</w:t>
      </w:r>
    </w:p>
    <w:p w14:paraId="5C429C2A" w14:textId="34D29682" w:rsidR="00571A38" w:rsidRDefault="00571A38" w:rsidP="005E105A">
      <w:pPr>
        <w:rPr>
          <w:ins w:id="28" w:author="ZTE-Ma Zhifeng" w:date="2022-11-05T00:24:00Z"/>
          <w:b/>
        </w:rPr>
      </w:pPr>
      <w:ins w:id="29" w:author="ZTE-Ma Zhifeng" w:date="2022-11-05T00:24:00Z">
        <w:r>
          <w:rPr>
            <w:b/>
            <w:bCs/>
          </w:rPr>
          <w:t>RedCap UE</w:t>
        </w:r>
        <w:r>
          <w:t xml:space="preserve">: </w:t>
        </w:r>
        <w:r>
          <w:rPr>
            <w:rFonts w:eastAsia="宋体"/>
            <w:color w:val="000000"/>
          </w:rPr>
          <w:t xml:space="preserve">The UE with reduced capabilities as </w:t>
        </w:r>
        <w:r>
          <w:rPr>
            <w:rFonts w:eastAsia="宋体" w:hint="eastAsia"/>
            <w:color w:val="000000"/>
          </w:rPr>
          <w:t xml:space="preserve">defined </w:t>
        </w:r>
        <w:r>
          <w:rPr>
            <w:rFonts w:eastAsia="宋体"/>
            <w:color w:val="000000"/>
          </w:rPr>
          <w:t>in</w:t>
        </w:r>
        <w:r>
          <w:rPr>
            <w:rFonts w:eastAsia="宋体" w:hint="eastAsia"/>
            <w:color w:val="000000"/>
          </w:rPr>
          <w:t xml:space="preserve"> </w:t>
        </w:r>
        <w:r>
          <w:rPr>
            <w:rFonts w:eastAsia="宋体"/>
            <w:color w:val="000000"/>
          </w:rPr>
          <w:t>clause 4.2.21.1 from</w:t>
        </w:r>
        <w:r>
          <w:rPr>
            <w:rFonts w:eastAsia="宋体" w:hint="eastAsia"/>
            <w:color w:val="000000"/>
          </w:rPr>
          <w:t xml:space="preserve"> TS</w:t>
        </w:r>
      </w:ins>
      <w:ins w:id="30" w:author="ZTE-Ma Zhifeng" w:date="2022-11-05T00:25:00Z">
        <w:r>
          <w:rPr>
            <w:rFonts w:eastAsia="宋体"/>
            <w:color w:val="000000"/>
          </w:rPr>
          <w:t xml:space="preserve"> </w:t>
        </w:r>
      </w:ins>
      <w:ins w:id="31" w:author="ZTE-Ma Zhifeng" w:date="2022-11-05T00:24:00Z">
        <w:r>
          <w:rPr>
            <w:rFonts w:eastAsia="宋体" w:hint="eastAsia"/>
            <w:color w:val="000000"/>
          </w:rPr>
          <w:t>38.306 [</w:t>
        </w:r>
      </w:ins>
      <w:ins w:id="32" w:author="ZTE-Ma Zhifeng" w:date="2022-11-05T00:25:00Z">
        <w:r>
          <w:rPr>
            <w:rFonts w:eastAsia="宋体"/>
            <w:color w:val="000000"/>
          </w:rPr>
          <w:t>26</w:t>
        </w:r>
      </w:ins>
      <w:ins w:id="33" w:author="ZTE-Ma Zhifeng" w:date="2022-11-05T00:24:00Z">
        <w:r>
          <w:rPr>
            <w:rFonts w:eastAsia="宋体" w:hint="eastAsia"/>
            <w:color w:val="000000"/>
          </w:rPr>
          <w:t>]</w:t>
        </w:r>
      </w:ins>
      <w:ins w:id="34" w:author="ZTE-Ma Zhifeng" w:date="2022-11-05T00:44:00Z">
        <w:r w:rsidR="00165FB1">
          <w:rPr>
            <w:rFonts w:eastAsia="宋体"/>
            <w:color w:val="000000"/>
          </w:rPr>
          <w:t>.</w:t>
        </w:r>
      </w:ins>
    </w:p>
    <w:p w14:paraId="34059FD7" w14:textId="77777777" w:rsidR="005E105A" w:rsidRPr="00ED07A4" w:rsidRDefault="005E105A" w:rsidP="005E105A">
      <w:pPr>
        <w:rPr>
          <w:rFonts w:eastAsia="宋体"/>
        </w:rPr>
      </w:pPr>
      <w:r w:rsidRPr="00ED07A4">
        <w:rPr>
          <w:b/>
        </w:rPr>
        <w:t>RX beam peak direction</w:t>
      </w:r>
      <w:r w:rsidRPr="00ED07A4">
        <w:t>: direction where the maximum total component of RSRP and thus best total component of EIS is found.</w:t>
      </w:r>
    </w:p>
    <w:p w14:paraId="56D1C489" w14:textId="77777777" w:rsidR="005E105A" w:rsidRPr="00ED07A4" w:rsidRDefault="005E105A" w:rsidP="005E105A">
      <w:r w:rsidRPr="00ED07A4">
        <w:rPr>
          <w:b/>
        </w:rPr>
        <w:t>Sub-block:</w:t>
      </w:r>
      <w:r w:rsidRPr="00ED07A4">
        <w:t xml:space="preserve"> This is one contiguous allocated block of spectrum for transmission and reception by the same UE. There may be multiple instances of sub-blocks within an RF bandwidth.</w:t>
      </w:r>
    </w:p>
    <w:p w14:paraId="486D95E8" w14:textId="77777777" w:rsidR="005E105A" w:rsidRPr="00ED07A4" w:rsidRDefault="005E105A" w:rsidP="005E105A">
      <w:pPr>
        <w:rPr>
          <w:rFonts w:eastAsia="宋体"/>
        </w:rPr>
      </w:pPr>
      <w:r w:rsidRPr="00ED07A4">
        <w:rPr>
          <w:b/>
        </w:rPr>
        <w:t>TRP(Link=TX beam peak direction, Meas=TRP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 </w:t>
      </w:r>
    </w:p>
    <w:p w14:paraId="2F1CD2D4" w14:textId="77777777" w:rsidR="005E105A" w:rsidRPr="00ED07A4" w:rsidRDefault="005E105A" w:rsidP="005E105A">
      <w:pPr>
        <w:pStyle w:val="NO"/>
      </w:pPr>
      <w:r w:rsidRPr="00ED07A4">
        <w:t>NOTE:</w:t>
      </w:r>
      <w:r w:rsidRPr="00ED07A4">
        <w:tab/>
        <w:t>For requirements based on EIRP/EIS, the radiated interface boundary is associated to the far-field region</w:t>
      </w:r>
      <w:r w:rsidRPr="00ED07A4">
        <w:rPr>
          <w:rFonts w:eastAsia="宋体"/>
        </w:rPr>
        <w:t>.</w:t>
      </w:r>
    </w:p>
    <w:p w14:paraId="7FD0D7EB" w14:textId="77777777" w:rsidR="005E105A" w:rsidRPr="00ED07A4" w:rsidRDefault="005E105A" w:rsidP="005E105A">
      <w:pPr>
        <w:rPr>
          <w:b/>
          <w:lang w:eastAsia="zh-CN"/>
        </w:rPr>
      </w:pPr>
      <w:r w:rsidRPr="00ED07A4">
        <w:rPr>
          <w:b/>
        </w:rPr>
        <w:t>TX beam peak direction:</w:t>
      </w:r>
      <w:r w:rsidRPr="00ED07A4">
        <w:t xml:space="preserve"> direction where the maximum total component of EIRP is found.</w:t>
      </w:r>
    </w:p>
    <w:p w14:paraId="09F84876" w14:textId="77777777" w:rsidR="005E105A" w:rsidRPr="00ED07A4" w:rsidRDefault="005E105A" w:rsidP="005E105A">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15009489" w14:textId="77777777" w:rsidR="005E105A" w:rsidRPr="00ED07A4" w:rsidRDefault="005E105A" w:rsidP="005E105A">
      <w:pPr>
        <w:rPr>
          <w:rFonts w:eastAsia="宋体"/>
        </w:rPr>
      </w:pPr>
      <w:r w:rsidRPr="00ED07A4">
        <w:rPr>
          <w:b/>
        </w:rPr>
        <w:t>Vehicular UE:</w:t>
      </w:r>
      <w:r w:rsidRPr="00ED07A4">
        <w:t xml:space="preserve"> A UE embedded in a vehicle.</w:t>
      </w:r>
    </w:p>
    <w:p w14:paraId="42A5FD4B" w14:textId="77777777" w:rsidR="0027066B" w:rsidRPr="005E105A"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4E81E" w14:textId="77777777" w:rsidR="00890CF5" w:rsidRDefault="00890CF5">
      <w:r>
        <w:separator/>
      </w:r>
    </w:p>
  </w:endnote>
  <w:endnote w:type="continuationSeparator" w:id="0">
    <w:p w14:paraId="7AF20835" w14:textId="77777777" w:rsidR="00890CF5" w:rsidRDefault="0089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7B98F" w14:textId="77777777" w:rsidR="00890CF5" w:rsidRDefault="00890CF5">
      <w:r>
        <w:separator/>
      </w:r>
    </w:p>
  </w:footnote>
  <w:footnote w:type="continuationSeparator" w:id="0">
    <w:p w14:paraId="1E805B0A" w14:textId="77777777" w:rsidR="00890CF5" w:rsidRDefault="00890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41DCB"/>
    <w:rsid w:val="00067C03"/>
    <w:rsid w:val="000948AB"/>
    <w:rsid w:val="0009560A"/>
    <w:rsid w:val="00097519"/>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65FB1"/>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43AD"/>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C33C1-2340-4608-896E-FD12EB67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1446</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cp:revision>
  <cp:lastPrinted>1899-12-31T23:00:00Z</cp:lastPrinted>
  <dcterms:created xsi:type="dcterms:W3CDTF">2022-11-03T18:34:00Z</dcterms:created>
  <dcterms:modified xsi:type="dcterms:W3CDTF">2022-11-10T08:10:00Z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